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88" w:rsidRPr="00243188" w:rsidRDefault="00243188" w:rsidP="00243188">
      <w:pPr>
        <w:widowControl/>
        <w:ind w:firstLineChars="700" w:firstLine="1540"/>
        <w:rPr>
          <w:rFonts w:ascii="微軟正黑體" w:eastAsia="微軟正黑體" w:hAnsi="微軟正黑體" w:cs="新細明體"/>
          <w:b/>
          <w:bCs/>
          <w:color w:val="000000"/>
          <w:kern w:val="0"/>
          <w:sz w:val="22"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2"/>
        </w:rPr>
        <w:t>110</w:t>
      </w:r>
      <w:r w:rsidRPr="00243188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2"/>
        </w:rPr>
        <w:t>年第一季及一月盤價新聞稿發佈日期：2020/12/11</w:t>
      </w:r>
    </w:p>
    <w:p w:rsidR="00243188" w:rsidRPr="00243188" w:rsidRDefault="00243188" w:rsidP="00243188">
      <w:pPr>
        <w:widowControl/>
        <w:rPr>
          <w:rFonts w:ascii="微軟正黑體" w:eastAsia="微軟正黑體" w:hAnsi="微軟正黑體" w:cs="新細明體"/>
          <w:color w:val="000000"/>
          <w:kern w:val="0"/>
          <w:sz w:val="19"/>
          <w:szCs w:val="19"/>
        </w:rPr>
      </w:pPr>
      <w:r w:rsidRPr="00243188">
        <w:rPr>
          <w:rFonts w:ascii="微軟正黑體" w:eastAsia="微軟正黑體" w:hAnsi="微軟正黑體" w:cs="新細明體" w:hint="eastAsia"/>
          <w:color w:val="000000"/>
          <w:kern w:val="0"/>
          <w:sz w:val="19"/>
          <w:szCs w:val="19"/>
        </w:rPr>
        <w:t>中鋼公司一○九年十二月十一日召開明(一一○)年第一季及一月份內銷鋼品盤價會議，會中決議：</w:t>
      </w:r>
    </w:p>
    <w:p w:rsidR="00243188" w:rsidRPr="00243188" w:rsidRDefault="00243188" w:rsidP="00243188">
      <w:pPr>
        <w:widowControl/>
        <w:rPr>
          <w:rFonts w:ascii="微軟正黑體" w:eastAsia="微軟正黑體" w:hAnsi="微軟正黑體" w:cs="新細明體"/>
          <w:color w:val="000000"/>
          <w:kern w:val="0"/>
          <w:sz w:val="19"/>
          <w:szCs w:val="19"/>
        </w:rPr>
      </w:pPr>
      <w:r w:rsidRPr="00243188">
        <w:rPr>
          <w:rFonts w:ascii="微軟正黑體" w:eastAsia="微軟正黑體" w:hAnsi="微軟正黑體" w:cs="新細明體" w:hint="eastAsia"/>
          <w:color w:val="000000"/>
          <w:kern w:val="0"/>
          <w:sz w:val="19"/>
          <w:szCs w:val="19"/>
        </w:rPr>
        <w:t>隨新冠肺炎病毒（COVID-19）疫苗研發成功問世、美國總統選舉塵埃落定及各國政府持續實施振興紓困方案，並受惠資金充沛與產業復甦，全球經濟活動已逐漸恢復步入正軌。OECD展望明(110)年全球經濟成長率4.2%，其中中國大陸成長8%、歐元區3.6%、美國3.2%。我國國內則受益於公共工程釋出、台商回流投資與資金活絡，以及外銷市場持續轉強下，行政院主計處樂觀預估110年經濟成長率可達3.83%，優於今年的2.54%。</w:t>
      </w:r>
    </w:p>
    <w:p w:rsidR="00243188" w:rsidRPr="00243188" w:rsidRDefault="00243188" w:rsidP="00243188">
      <w:pPr>
        <w:widowControl/>
        <w:rPr>
          <w:rFonts w:ascii="微軟正黑體" w:eastAsia="微軟正黑體" w:hAnsi="微軟正黑體" w:cs="新細明體"/>
          <w:color w:val="000000"/>
          <w:kern w:val="0"/>
          <w:sz w:val="19"/>
          <w:szCs w:val="19"/>
        </w:rPr>
      </w:pPr>
      <w:r w:rsidRPr="00243188">
        <w:rPr>
          <w:rFonts w:ascii="微軟正黑體" w:eastAsia="微軟正黑體" w:hAnsi="微軟正黑體" w:cs="新細明體" w:hint="eastAsia"/>
          <w:color w:val="000000"/>
          <w:kern w:val="0"/>
          <w:sz w:val="19"/>
          <w:szCs w:val="19"/>
        </w:rPr>
        <w:t>在世界各國製造業動能快速復甦下，今年10月份全球汽車銷售量年增2.3%，其中日本及中國大陸分別增加28.8%、10.4%；美國新屋10月份銷售量季調年率逼近99.9萬戶，觸及歷史高點，較去年同期增加41.5%。在車市與房市表現顯著好轉下，台灣今年10月外銷總金額為516億美元，續創歷史新高，其中基本金屬年增11.5%，為連續五個月出現正成長；展望明年第一季可望接續今年第四季產銷兩旺之氣勢，除宅經濟概念之健身器材、通訊及電子商品持續熱銷外，營建、汽機車、家電與綠能主要相關用鋼產業亦表現亮眼。</w:t>
      </w:r>
    </w:p>
    <w:p w:rsidR="00243188" w:rsidRPr="00243188" w:rsidRDefault="00243188" w:rsidP="00243188">
      <w:pPr>
        <w:widowControl/>
        <w:rPr>
          <w:rFonts w:ascii="微軟正黑體" w:eastAsia="微軟正黑體" w:hAnsi="微軟正黑體" w:cs="新細明體"/>
          <w:color w:val="000000"/>
          <w:kern w:val="0"/>
          <w:sz w:val="19"/>
          <w:szCs w:val="19"/>
        </w:rPr>
      </w:pPr>
      <w:r w:rsidRPr="00243188">
        <w:rPr>
          <w:rFonts w:ascii="微軟正黑體" w:eastAsia="微軟正黑體" w:hAnsi="微軟正黑體" w:cs="新細明體" w:hint="eastAsia"/>
          <w:color w:val="000000"/>
          <w:kern w:val="0"/>
          <w:sz w:val="19"/>
          <w:szCs w:val="19"/>
        </w:rPr>
        <w:t>今年三月以來國際鋼廠陸續因疫情衝擊而檢修減產，加以物流不順、冬季環保限產、鋼廠意外頻傳等心理及實質面影響，供給面臨大幅緊縮，然今年下半年下游產業需求恢復速度優於預期，庫存水位快速下滑，追補庫存及提前交貨需求不斷。加上多國製造業採購經理人指數(PMI)持續創新高，部分產業甚至回到疫情前的高點，整體鋼鐵需求在第四季呈現V型反轉，全球鋼市已出現嚴重供不應求的搶料盛況。</w:t>
      </w:r>
    </w:p>
    <w:p w:rsidR="00243188" w:rsidRPr="00243188" w:rsidRDefault="00243188" w:rsidP="00243188">
      <w:pPr>
        <w:widowControl/>
        <w:rPr>
          <w:rFonts w:ascii="微軟正黑體" w:eastAsia="微軟正黑體" w:hAnsi="微軟正黑體" w:cs="新細明體"/>
          <w:color w:val="000000"/>
          <w:kern w:val="0"/>
          <w:sz w:val="19"/>
          <w:szCs w:val="19"/>
        </w:rPr>
      </w:pPr>
      <w:r w:rsidRPr="00243188">
        <w:rPr>
          <w:rFonts w:ascii="微軟正黑體" w:eastAsia="微軟正黑體" w:hAnsi="微軟正黑體" w:cs="新細明體" w:hint="eastAsia"/>
          <w:color w:val="000000"/>
          <w:kern w:val="0"/>
          <w:sz w:val="19"/>
          <w:szCs w:val="19"/>
        </w:rPr>
        <w:t>行情方面，鐵礦砂價格在鋼市表現強勁下，飆升至158美元/公噸，創下逾7年新高，煤礦價格亦處高檔，已大幅墊高鋼品生產成本。其中，主力產品熱軋價格近期急遽攀升，美國上看1,000美元/公噸，歐洲突破700美元/公噸，反觀東南亞、大陸與台灣市場目前進口報價僅約650美元/公噸左右，顯示亞洲熱軋價格存有大幅補漲空間。寶武鋼1月交期新盤熱軋、線材皆大漲400人民幣/公噸(約61美元/公噸)，其他產品漲幅更達500~800人民幣/公噸(約77~123美元/公噸)，預期越南河靜鋼廠亦將大幅調漲以反映煉鋼成本及市場行情走勢。</w:t>
      </w:r>
    </w:p>
    <w:p w:rsidR="00243188" w:rsidRPr="00243188" w:rsidRDefault="00243188" w:rsidP="00243188">
      <w:pPr>
        <w:widowControl/>
        <w:rPr>
          <w:rFonts w:ascii="微軟正黑體" w:eastAsia="微軟正黑體" w:hAnsi="微軟正黑體" w:cs="新細明體"/>
          <w:color w:val="000000"/>
          <w:kern w:val="0"/>
          <w:sz w:val="19"/>
          <w:szCs w:val="19"/>
        </w:rPr>
      </w:pPr>
      <w:r w:rsidRPr="00243188">
        <w:rPr>
          <w:rFonts w:ascii="微軟正黑體" w:eastAsia="微軟正黑體" w:hAnsi="微軟正黑體" w:cs="新細明體" w:hint="eastAsia"/>
          <w:color w:val="000000"/>
          <w:kern w:val="0"/>
          <w:sz w:val="19"/>
          <w:szCs w:val="19"/>
        </w:rPr>
        <w:t>面對110年新局挑戰，中鋼公司本次新年盤價，為適度反映煉鋼原物料價格高漲及國際鋼價飆升，並兼顧新台幣與競爭對手之相對匯差與鋼鐵下游產業的接單競爭力，亦考量各行業與季/月盤產品之特性，續採順勢穩健之基調開出一一○年第一季及一月份盤價，全體平均調幅6.1%(1,200~1,500元/公噸)，以蓄積後續市場成長動能。</w:t>
      </w:r>
    </w:p>
    <w:p w:rsidR="00243188" w:rsidRPr="00243188" w:rsidRDefault="006B74FF" w:rsidP="006B74FF">
      <w:pPr>
        <w:widowControl/>
        <w:ind w:firstLineChars="600" w:firstLine="1140"/>
        <w:rPr>
          <w:rFonts w:ascii="微軟正黑體" w:eastAsia="微軟正黑體" w:hAnsi="微軟正黑體" w:cs="新細明體"/>
          <w:color w:val="000000"/>
          <w:kern w:val="0"/>
          <w:sz w:val="19"/>
          <w:szCs w:val="19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19"/>
          <w:szCs w:val="19"/>
        </w:rPr>
        <w:t>110</w:t>
      </w:r>
      <w:r w:rsidR="00243188" w:rsidRPr="00243188">
        <w:rPr>
          <w:rFonts w:ascii="微軟正黑體" w:eastAsia="微軟正黑體" w:hAnsi="微軟正黑體" w:cs="新細明體" w:hint="eastAsia"/>
          <w:color w:val="000000"/>
          <w:kern w:val="0"/>
          <w:sz w:val="19"/>
          <w:szCs w:val="19"/>
        </w:rPr>
        <w:t>年第一季季盤與一月份月盤各項鋼品基價調漲金額詳下表。</w:t>
      </w:r>
    </w:p>
    <w:p w:rsidR="00243188" w:rsidRPr="00243188" w:rsidRDefault="00243188" w:rsidP="00243188">
      <w:pPr>
        <w:widowControl/>
        <w:jc w:val="center"/>
        <w:rPr>
          <w:rFonts w:ascii="微軟正黑體" w:eastAsia="微軟正黑體" w:hAnsi="微軟正黑體" w:cs="新細明體"/>
          <w:color w:val="000000"/>
          <w:kern w:val="0"/>
          <w:sz w:val="19"/>
          <w:szCs w:val="19"/>
        </w:rPr>
      </w:pPr>
      <w:r w:rsidRPr="00243188">
        <w:rPr>
          <w:rFonts w:ascii="微軟正黑體" w:eastAsia="微軟正黑體" w:hAnsi="微軟正黑體" w:cs="新細明體" w:hint="eastAsia"/>
          <w:color w:val="000000"/>
          <w:kern w:val="0"/>
          <w:sz w:val="19"/>
          <w:szCs w:val="19"/>
        </w:rPr>
        <w:t>中鋼公司一一○年第一季/一月份各項鋼品內銷基價調整金額:</w:t>
      </w:r>
    </w:p>
    <w:tbl>
      <w:tblPr>
        <w:tblW w:w="0" w:type="auto"/>
        <w:jc w:val="center"/>
        <w:tblCellSpacing w:w="0" w:type="dxa"/>
        <w:tblBorders>
          <w:top w:val="outset" w:sz="6" w:space="0" w:color="FF9900"/>
          <w:left w:val="outset" w:sz="6" w:space="0" w:color="FF9900"/>
          <w:bottom w:val="outset" w:sz="6" w:space="0" w:color="FF9900"/>
          <w:right w:val="outset" w:sz="6" w:space="0" w:color="FF9900"/>
        </w:tblBorders>
        <w:tblCellMar>
          <w:left w:w="0" w:type="dxa"/>
          <w:right w:w="0" w:type="dxa"/>
        </w:tblCellMar>
        <w:tblLook w:val="04A0"/>
      </w:tblPr>
      <w:tblGrid>
        <w:gridCol w:w="710"/>
        <w:gridCol w:w="3812"/>
        <w:gridCol w:w="3814"/>
      </w:tblGrid>
      <w:tr w:rsidR="00243188" w:rsidRPr="00243188" w:rsidTr="00243188">
        <w:trPr>
          <w:tblCellSpacing w:w="0" w:type="dxa"/>
          <w:jc w:val="center"/>
        </w:trPr>
        <w:tc>
          <w:tcPr>
            <w:tcW w:w="750" w:type="dxa"/>
            <w:vMerge w:val="restar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243188" w:rsidRPr="00243188" w:rsidRDefault="00243188" w:rsidP="0024318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318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1Q</w:t>
            </w:r>
            <w:r w:rsidRPr="0024318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br/>
              <w:t>季盤</w:t>
            </w:r>
            <w:r w:rsidRPr="0024318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br/>
              <w:t>產品</w:t>
            </w:r>
          </w:p>
        </w:tc>
        <w:tc>
          <w:tcPr>
            <w:tcW w:w="4140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FF6600"/>
            <w:vAlign w:val="bottom"/>
            <w:hideMark/>
          </w:tcPr>
          <w:p w:rsidR="00243188" w:rsidRPr="00243188" w:rsidRDefault="00243188" w:rsidP="0024318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3188">
              <w:rPr>
                <w:rFonts w:ascii="新細明體" w:eastAsia="新細明體" w:hAnsi="新細明體" w:cs="新細明體"/>
                <w:kern w:val="0"/>
                <w:szCs w:val="24"/>
              </w:rPr>
              <w:t>項目</w:t>
            </w:r>
          </w:p>
        </w:tc>
        <w:tc>
          <w:tcPr>
            <w:tcW w:w="4140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FF6600"/>
            <w:vAlign w:val="bottom"/>
            <w:hideMark/>
          </w:tcPr>
          <w:p w:rsidR="00243188" w:rsidRPr="00243188" w:rsidRDefault="00243188" w:rsidP="0024318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3188">
              <w:rPr>
                <w:rFonts w:ascii="新細明體" w:eastAsia="新細明體" w:hAnsi="新細明體" w:cs="新細明體"/>
                <w:kern w:val="0"/>
                <w:szCs w:val="24"/>
              </w:rPr>
              <w:t>平均調整金額(新台幣/公噸)</w:t>
            </w:r>
          </w:p>
        </w:tc>
      </w:tr>
      <w:tr w:rsidR="00243188" w:rsidRPr="00243188" w:rsidTr="002431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243188" w:rsidRPr="00243188" w:rsidRDefault="00243188" w:rsidP="0024318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140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  <w:hideMark/>
          </w:tcPr>
          <w:p w:rsidR="00243188" w:rsidRPr="00243188" w:rsidRDefault="00243188" w:rsidP="0024318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3188">
              <w:rPr>
                <w:rFonts w:ascii="新細明體" w:eastAsia="新細明體" w:hAnsi="新細明體" w:cs="新細明體"/>
                <w:kern w:val="0"/>
                <w:szCs w:val="24"/>
              </w:rPr>
              <w:t>鋼板</w:t>
            </w:r>
          </w:p>
        </w:tc>
        <w:tc>
          <w:tcPr>
            <w:tcW w:w="4140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  <w:hideMark/>
          </w:tcPr>
          <w:p w:rsidR="00243188" w:rsidRPr="00243188" w:rsidRDefault="00243188" w:rsidP="0024318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3188">
              <w:rPr>
                <w:rFonts w:ascii="新細明體" w:eastAsia="新細明體" w:hAnsi="新細明體" w:cs="新細明體"/>
                <w:kern w:val="0"/>
                <w:szCs w:val="24"/>
              </w:rPr>
              <w:t>1,500</w:t>
            </w:r>
          </w:p>
        </w:tc>
      </w:tr>
      <w:tr w:rsidR="00243188" w:rsidRPr="00243188" w:rsidTr="002431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243188" w:rsidRPr="00243188" w:rsidRDefault="00243188" w:rsidP="0024318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140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  <w:hideMark/>
          </w:tcPr>
          <w:p w:rsidR="00243188" w:rsidRPr="00243188" w:rsidRDefault="00243188" w:rsidP="0024318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3188">
              <w:rPr>
                <w:rFonts w:ascii="新細明體" w:eastAsia="新細明體" w:hAnsi="新細明體" w:cs="新細明體"/>
                <w:kern w:val="0"/>
                <w:szCs w:val="24"/>
              </w:rPr>
              <w:t>熱軋鋼板(中高碳、工具鋼)</w:t>
            </w:r>
          </w:p>
        </w:tc>
        <w:tc>
          <w:tcPr>
            <w:tcW w:w="4140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  <w:hideMark/>
          </w:tcPr>
          <w:p w:rsidR="00243188" w:rsidRPr="00243188" w:rsidRDefault="00243188" w:rsidP="0024318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3188">
              <w:rPr>
                <w:rFonts w:ascii="新細明體" w:eastAsia="新細明體" w:hAnsi="新細明體" w:cs="新細明體"/>
                <w:kern w:val="0"/>
                <w:szCs w:val="24"/>
              </w:rPr>
              <w:t>1,500</w:t>
            </w:r>
          </w:p>
        </w:tc>
      </w:tr>
      <w:tr w:rsidR="00243188" w:rsidRPr="00243188" w:rsidTr="002431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243188" w:rsidRPr="00243188" w:rsidRDefault="00243188" w:rsidP="0024318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140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  <w:hideMark/>
          </w:tcPr>
          <w:p w:rsidR="00243188" w:rsidRPr="00243188" w:rsidRDefault="00243188" w:rsidP="0024318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3188">
              <w:rPr>
                <w:rFonts w:ascii="新細明體" w:eastAsia="新細明體" w:hAnsi="新細明體" w:cs="新細明體"/>
                <w:kern w:val="0"/>
                <w:szCs w:val="24"/>
              </w:rPr>
              <w:t>棒線</w:t>
            </w:r>
          </w:p>
        </w:tc>
        <w:tc>
          <w:tcPr>
            <w:tcW w:w="4140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  <w:hideMark/>
          </w:tcPr>
          <w:p w:rsidR="00243188" w:rsidRPr="00243188" w:rsidRDefault="00243188" w:rsidP="0024318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3188">
              <w:rPr>
                <w:rFonts w:ascii="新細明體" w:eastAsia="新細明體" w:hAnsi="新細明體" w:cs="新細明體"/>
                <w:kern w:val="0"/>
                <w:szCs w:val="24"/>
              </w:rPr>
              <w:t>1,500</w:t>
            </w:r>
          </w:p>
        </w:tc>
      </w:tr>
      <w:tr w:rsidR="00243188" w:rsidRPr="00243188" w:rsidTr="002431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243188" w:rsidRPr="00243188" w:rsidRDefault="00243188" w:rsidP="0024318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140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  <w:hideMark/>
          </w:tcPr>
          <w:p w:rsidR="00243188" w:rsidRPr="00243188" w:rsidRDefault="00243188" w:rsidP="0024318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3188">
              <w:rPr>
                <w:rFonts w:ascii="新細明體" w:eastAsia="新細明體" w:hAnsi="新細明體" w:cs="新細明體"/>
                <w:kern w:val="0"/>
                <w:szCs w:val="24"/>
              </w:rPr>
              <w:t>熱軋鋼捲(中高碳、工具鋼)</w:t>
            </w:r>
          </w:p>
        </w:tc>
        <w:tc>
          <w:tcPr>
            <w:tcW w:w="4140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  <w:hideMark/>
          </w:tcPr>
          <w:p w:rsidR="00243188" w:rsidRPr="00243188" w:rsidRDefault="00243188" w:rsidP="0024318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3188">
              <w:rPr>
                <w:rFonts w:ascii="新細明體" w:eastAsia="新細明體" w:hAnsi="新細明體" w:cs="新細明體"/>
                <w:kern w:val="0"/>
                <w:szCs w:val="24"/>
              </w:rPr>
              <w:t>1,500</w:t>
            </w:r>
          </w:p>
        </w:tc>
      </w:tr>
      <w:tr w:rsidR="00243188" w:rsidRPr="00243188" w:rsidTr="002431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243188" w:rsidRPr="00243188" w:rsidRDefault="00243188" w:rsidP="0024318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140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  <w:hideMark/>
          </w:tcPr>
          <w:p w:rsidR="00243188" w:rsidRPr="00243188" w:rsidRDefault="00243188" w:rsidP="0024318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3188">
              <w:rPr>
                <w:rFonts w:ascii="新細明體" w:eastAsia="新細明體" w:hAnsi="新細明體" w:cs="新細明體"/>
                <w:kern w:val="0"/>
                <w:szCs w:val="24"/>
              </w:rPr>
              <w:t>冷軋鋼捲(製桶)</w:t>
            </w:r>
          </w:p>
        </w:tc>
        <w:tc>
          <w:tcPr>
            <w:tcW w:w="4140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  <w:hideMark/>
          </w:tcPr>
          <w:p w:rsidR="00243188" w:rsidRPr="00243188" w:rsidRDefault="00243188" w:rsidP="0024318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3188">
              <w:rPr>
                <w:rFonts w:ascii="新細明體" w:eastAsia="新細明體" w:hAnsi="新細明體" w:cs="新細明體"/>
                <w:kern w:val="0"/>
                <w:szCs w:val="24"/>
              </w:rPr>
              <w:t>1,500</w:t>
            </w:r>
          </w:p>
        </w:tc>
      </w:tr>
      <w:tr w:rsidR="00243188" w:rsidRPr="00243188" w:rsidTr="002431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243188" w:rsidRPr="00243188" w:rsidRDefault="00243188" w:rsidP="0024318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140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  <w:hideMark/>
          </w:tcPr>
          <w:p w:rsidR="00243188" w:rsidRPr="00243188" w:rsidRDefault="00243188" w:rsidP="0024318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3188">
              <w:rPr>
                <w:rFonts w:ascii="新細明體" w:eastAsia="新細明體" w:hAnsi="新細明體" w:cs="新細明體"/>
                <w:kern w:val="0"/>
                <w:szCs w:val="24"/>
              </w:rPr>
              <w:t>冷軋鋼捲(中高碳、工具鋼)</w:t>
            </w:r>
          </w:p>
        </w:tc>
        <w:tc>
          <w:tcPr>
            <w:tcW w:w="4140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  <w:hideMark/>
          </w:tcPr>
          <w:p w:rsidR="00243188" w:rsidRPr="00243188" w:rsidRDefault="00243188" w:rsidP="0024318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3188">
              <w:rPr>
                <w:rFonts w:ascii="新細明體" w:eastAsia="新細明體" w:hAnsi="新細明體" w:cs="新細明體"/>
                <w:kern w:val="0"/>
                <w:szCs w:val="24"/>
              </w:rPr>
              <w:t>1,500</w:t>
            </w:r>
          </w:p>
        </w:tc>
      </w:tr>
      <w:tr w:rsidR="00243188" w:rsidRPr="00243188" w:rsidTr="002431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243188" w:rsidRPr="00243188" w:rsidRDefault="00243188" w:rsidP="0024318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140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  <w:hideMark/>
          </w:tcPr>
          <w:p w:rsidR="00243188" w:rsidRPr="00243188" w:rsidRDefault="00243188" w:rsidP="0024318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3188">
              <w:rPr>
                <w:rFonts w:ascii="新細明體" w:eastAsia="新細明體" w:hAnsi="新細明體" w:cs="新細明體"/>
                <w:kern w:val="0"/>
                <w:szCs w:val="24"/>
              </w:rPr>
              <w:t>電鍍鋅鋼捲</w:t>
            </w:r>
          </w:p>
        </w:tc>
        <w:tc>
          <w:tcPr>
            <w:tcW w:w="4140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  <w:hideMark/>
          </w:tcPr>
          <w:p w:rsidR="00243188" w:rsidRPr="00243188" w:rsidRDefault="00243188" w:rsidP="0024318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3188">
              <w:rPr>
                <w:rFonts w:ascii="新細明體" w:eastAsia="新細明體" w:hAnsi="新細明體" w:cs="新細明體"/>
                <w:kern w:val="0"/>
                <w:szCs w:val="24"/>
              </w:rPr>
              <w:t>1,200</w:t>
            </w:r>
          </w:p>
        </w:tc>
      </w:tr>
      <w:tr w:rsidR="00243188" w:rsidRPr="00243188" w:rsidTr="002431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243188" w:rsidRPr="00243188" w:rsidRDefault="00243188" w:rsidP="0024318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140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  <w:hideMark/>
          </w:tcPr>
          <w:p w:rsidR="00243188" w:rsidRPr="00243188" w:rsidRDefault="00243188" w:rsidP="0024318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3188">
              <w:rPr>
                <w:rFonts w:ascii="新細明體" w:eastAsia="新細明體" w:hAnsi="新細明體" w:cs="新細明體"/>
                <w:kern w:val="0"/>
                <w:szCs w:val="24"/>
              </w:rPr>
              <w:t>熱浸鍍鋅鋼捲 (家電、電腦、其他料)</w:t>
            </w:r>
          </w:p>
        </w:tc>
        <w:tc>
          <w:tcPr>
            <w:tcW w:w="4140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  <w:hideMark/>
          </w:tcPr>
          <w:p w:rsidR="00243188" w:rsidRPr="00243188" w:rsidRDefault="00243188" w:rsidP="0024318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3188">
              <w:rPr>
                <w:rFonts w:ascii="新細明體" w:eastAsia="新細明體" w:hAnsi="新細明體" w:cs="新細明體"/>
                <w:kern w:val="0"/>
                <w:szCs w:val="24"/>
              </w:rPr>
              <w:t>1,500</w:t>
            </w:r>
          </w:p>
        </w:tc>
      </w:tr>
      <w:tr w:rsidR="00243188" w:rsidRPr="00243188" w:rsidTr="002431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243188" w:rsidRPr="00243188" w:rsidRDefault="00243188" w:rsidP="0024318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140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  <w:hideMark/>
          </w:tcPr>
          <w:p w:rsidR="00243188" w:rsidRPr="00243188" w:rsidRDefault="00243188" w:rsidP="0024318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3188">
              <w:rPr>
                <w:rFonts w:ascii="新細明體" w:eastAsia="新細明體" w:hAnsi="新細明體" w:cs="新細明體"/>
                <w:kern w:val="0"/>
                <w:szCs w:val="24"/>
              </w:rPr>
              <w:t>汽車料</w:t>
            </w:r>
          </w:p>
        </w:tc>
        <w:tc>
          <w:tcPr>
            <w:tcW w:w="4140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  <w:hideMark/>
          </w:tcPr>
          <w:p w:rsidR="00243188" w:rsidRPr="00243188" w:rsidRDefault="00243188" w:rsidP="0024318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3188">
              <w:rPr>
                <w:rFonts w:ascii="新細明體" w:eastAsia="新細明體" w:hAnsi="新細明體" w:cs="新細明體"/>
                <w:kern w:val="0"/>
                <w:szCs w:val="24"/>
              </w:rPr>
              <w:t>1,200</w:t>
            </w:r>
          </w:p>
        </w:tc>
      </w:tr>
    </w:tbl>
    <w:p w:rsidR="00243188" w:rsidRPr="00243188" w:rsidRDefault="00243188" w:rsidP="00243188">
      <w:pPr>
        <w:widowControl/>
        <w:rPr>
          <w:rFonts w:ascii="微軟正黑體" w:eastAsia="微軟正黑體" w:hAnsi="微軟正黑體" w:cs="新細明體"/>
          <w:vanish/>
          <w:color w:val="000000"/>
          <w:kern w:val="0"/>
          <w:sz w:val="19"/>
          <w:szCs w:val="19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FF9900"/>
          <w:left w:val="outset" w:sz="6" w:space="0" w:color="FF9900"/>
          <w:bottom w:val="outset" w:sz="6" w:space="0" w:color="FF9900"/>
          <w:right w:val="outset" w:sz="6" w:space="0" w:color="FF9900"/>
        </w:tblBorders>
        <w:tblCellMar>
          <w:left w:w="0" w:type="dxa"/>
          <w:right w:w="0" w:type="dxa"/>
        </w:tblCellMar>
        <w:tblLook w:val="04A0"/>
      </w:tblPr>
      <w:tblGrid>
        <w:gridCol w:w="707"/>
        <w:gridCol w:w="3813"/>
        <w:gridCol w:w="3816"/>
      </w:tblGrid>
      <w:tr w:rsidR="00243188" w:rsidRPr="00243188" w:rsidTr="00243188">
        <w:trPr>
          <w:tblCellSpacing w:w="0" w:type="dxa"/>
          <w:jc w:val="center"/>
        </w:trPr>
        <w:tc>
          <w:tcPr>
            <w:tcW w:w="750" w:type="dxa"/>
            <w:vMerge w:val="restart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243188" w:rsidRPr="00243188" w:rsidRDefault="00243188" w:rsidP="0024318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318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1月</w:t>
            </w:r>
            <w:r w:rsidRPr="0024318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br/>
              <w:t>月盤</w:t>
            </w:r>
            <w:r w:rsidRPr="00243188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br/>
              <w:t>產品</w:t>
            </w:r>
          </w:p>
        </w:tc>
        <w:tc>
          <w:tcPr>
            <w:tcW w:w="4140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FF6600"/>
            <w:vAlign w:val="bottom"/>
            <w:hideMark/>
          </w:tcPr>
          <w:p w:rsidR="00243188" w:rsidRPr="00243188" w:rsidRDefault="00243188" w:rsidP="0024318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3188">
              <w:rPr>
                <w:rFonts w:ascii="新細明體" w:eastAsia="新細明體" w:hAnsi="新細明體" w:cs="新細明體"/>
                <w:kern w:val="0"/>
                <w:szCs w:val="24"/>
              </w:rPr>
              <w:t>項目</w:t>
            </w:r>
          </w:p>
        </w:tc>
        <w:tc>
          <w:tcPr>
            <w:tcW w:w="4140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FF6600"/>
            <w:vAlign w:val="bottom"/>
            <w:hideMark/>
          </w:tcPr>
          <w:p w:rsidR="00243188" w:rsidRPr="00243188" w:rsidRDefault="00243188" w:rsidP="0024318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3188">
              <w:rPr>
                <w:rFonts w:ascii="新細明體" w:eastAsia="新細明體" w:hAnsi="新細明體" w:cs="新細明體"/>
                <w:kern w:val="0"/>
                <w:szCs w:val="24"/>
              </w:rPr>
              <w:t>平均調整金額(新台幣/公噸)</w:t>
            </w:r>
          </w:p>
        </w:tc>
      </w:tr>
      <w:tr w:rsidR="00243188" w:rsidRPr="00243188" w:rsidTr="002431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243188" w:rsidRPr="00243188" w:rsidRDefault="00243188" w:rsidP="0024318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140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  <w:hideMark/>
          </w:tcPr>
          <w:p w:rsidR="00243188" w:rsidRPr="00243188" w:rsidRDefault="00243188" w:rsidP="0024318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3188">
              <w:rPr>
                <w:rFonts w:ascii="新細明體" w:eastAsia="新細明體" w:hAnsi="新細明體" w:cs="新細明體"/>
                <w:kern w:val="0"/>
                <w:szCs w:val="24"/>
              </w:rPr>
              <w:t>熱軋鋼板(一般料)</w:t>
            </w:r>
          </w:p>
        </w:tc>
        <w:tc>
          <w:tcPr>
            <w:tcW w:w="4140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  <w:hideMark/>
          </w:tcPr>
          <w:p w:rsidR="00243188" w:rsidRPr="00243188" w:rsidRDefault="00243188" w:rsidP="0024318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3188">
              <w:rPr>
                <w:rFonts w:ascii="新細明體" w:eastAsia="新細明體" w:hAnsi="新細明體" w:cs="新細明體"/>
                <w:kern w:val="0"/>
                <w:szCs w:val="24"/>
              </w:rPr>
              <w:t>1,200</w:t>
            </w:r>
          </w:p>
        </w:tc>
      </w:tr>
      <w:tr w:rsidR="00243188" w:rsidRPr="00243188" w:rsidTr="002431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243188" w:rsidRPr="00243188" w:rsidRDefault="00243188" w:rsidP="0024318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140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  <w:hideMark/>
          </w:tcPr>
          <w:p w:rsidR="00243188" w:rsidRPr="00243188" w:rsidRDefault="00243188" w:rsidP="0024318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3188">
              <w:rPr>
                <w:rFonts w:ascii="新細明體" w:eastAsia="新細明體" w:hAnsi="新細明體" w:cs="新細明體"/>
                <w:kern w:val="0"/>
                <w:szCs w:val="24"/>
              </w:rPr>
              <w:t>熱軋鋼捲(軋延料)</w:t>
            </w:r>
          </w:p>
        </w:tc>
        <w:tc>
          <w:tcPr>
            <w:tcW w:w="4140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  <w:hideMark/>
          </w:tcPr>
          <w:p w:rsidR="00243188" w:rsidRPr="00243188" w:rsidRDefault="00243188" w:rsidP="0024318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3188">
              <w:rPr>
                <w:rFonts w:ascii="新細明體" w:eastAsia="新細明體" w:hAnsi="新細明體" w:cs="新細明體"/>
                <w:kern w:val="0"/>
                <w:szCs w:val="24"/>
              </w:rPr>
              <w:t>1,400</w:t>
            </w:r>
          </w:p>
        </w:tc>
      </w:tr>
      <w:tr w:rsidR="00243188" w:rsidRPr="00243188" w:rsidTr="002431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243188" w:rsidRPr="00243188" w:rsidRDefault="00243188" w:rsidP="0024318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140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  <w:hideMark/>
          </w:tcPr>
          <w:p w:rsidR="00243188" w:rsidRPr="00243188" w:rsidRDefault="00243188" w:rsidP="0024318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3188">
              <w:rPr>
                <w:rFonts w:ascii="新細明體" w:eastAsia="新細明體" w:hAnsi="新細明體" w:cs="新細明體"/>
                <w:kern w:val="0"/>
                <w:szCs w:val="24"/>
              </w:rPr>
              <w:t>熱軋鋼捲(一般料)</w:t>
            </w:r>
          </w:p>
        </w:tc>
        <w:tc>
          <w:tcPr>
            <w:tcW w:w="4140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  <w:hideMark/>
          </w:tcPr>
          <w:p w:rsidR="00243188" w:rsidRPr="00243188" w:rsidRDefault="00243188" w:rsidP="0024318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3188">
              <w:rPr>
                <w:rFonts w:ascii="新細明體" w:eastAsia="新細明體" w:hAnsi="新細明體" w:cs="新細明體"/>
                <w:kern w:val="0"/>
                <w:szCs w:val="24"/>
              </w:rPr>
              <w:t>1,200</w:t>
            </w:r>
          </w:p>
        </w:tc>
      </w:tr>
      <w:tr w:rsidR="00243188" w:rsidRPr="00243188" w:rsidTr="002431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243188" w:rsidRPr="00243188" w:rsidRDefault="00243188" w:rsidP="0024318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140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  <w:hideMark/>
          </w:tcPr>
          <w:p w:rsidR="00243188" w:rsidRPr="00243188" w:rsidRDefault="00243188" w:rsidP="0024318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3188">
              <w:rPr>
                <w:rFonts w:ascii="新細明體" w:eastAsia="新細明體" w:hAnsi="新細明體" w:cs="新細明體"/>
                <w:kern w:val="0"/>
                <w:szCs w:val="24"/>
              </w:rPr>
              <w:t>冷軋鋼捲(一般料)</w:t>
            </w:r>
          </w:p>
        </w:tc>
        <w:tc>
          <w:tcPr>
            <w:tcW w:w="4140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  <w:hideMark/>
          </w:tcPr>
          <w:p w:rsidR="00243188" w:rsidRPr="00243188" w:rsidRDefault="00243188" w:rsidP="0024318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3188">
              <w:rPr>
                <w:rFonts w:ascii="新細明體" w:eastAsia="新細明體" w:hAnsi="新細明體" w:cs="新細明體"/>
                <w:kern w:val="0"/>
                <w:szCs w:val="24"/>
              </w:rPr>
              <w:t>1,200</w:t>
            </w:r>
          </w:p>
        </w:tc>
      </w:tr>
      <w:tr w:rsidR="00243188" w:rsidRPr="00243188" w:rsidTr="002431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243188" w:rsidRPr="00243188" w:rsidRDefault="00243188" w:rsidP="0024318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140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  <w:hideMark/>
          </w:tcPr>
          <w:p w:rsidR="00243188" w:rsidRPr="00243188" w:rsidRDefault="00243188" w:rsidP="0024318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3188">
              <w:rPr>
                <w:rFonts w:ascii="新細明體" w:eastAsia="新細明體" w:hAnsi="新細明體" w:cs="新細明體"/>
                <w:kern w:val="0"/>
                <w:szCs w:val="24"/>
              </w:rPr>
              <w:t>電磁鋼捲</w:t>
            </w:r>
          </w:p>
        </w:tc>
        <w:tc>
          <w:tcPr>
            <w:tcW w:w="4140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  <w:hideMark/>
          </w:tcPr>
          <w:p w:rsidR="00243188" w:rsidRPr="00243188" w:rsidRDefault="00243188" w:rsidP="0024318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3188">
              <w:rPr>
                <w:rFonts w:ascii="新細明體" w:eastAsia="新細明體" w:hAnsi="新細明體" w:cs="新細明體"/>
                <w:kern w:val="0"/>
                <w:szCs w:val="24"/>
              </w:rPr>
              <w:t>1,400</w:t>
            </w:r>
          </w:p>
        </w:tc>
      </w:tr>
      <w:tr w:rsidR="00243188" w:rsidRPr="00243188" w:rsidTr="0024318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center"/>
            <w:hideMark/>
          </w:tcPr>
          <w:p w:rsidR="00243188" w:rsidRPr="00243188" w:rsidRDefault="00243188" w:rsidP="0024318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140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  <w:hideMark/>
          </w:tcPr>
          <w:p w:rsidR="00243188" w:rsidRPr="00243188" w:rsidRDefault="00243188" w:rsidP="0024318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3188">
              <w:rPr>
                <w:rFonts w:ascii="新細明體" w:eastAsia="新細明體" w:hAnsi="新細明體" w:cs="新細明體"/>
                <w:kern w:val="0"/>
                <w:szCs w:val="24"/>
              </w:rPr>
              <w:t>熱浸鍍鋅鋼捲(建材、烤漆料)</w:t>
            </w:r>
          </w:p>
        </w:tc>
        <w:tc>
          <w:tcPr>
            <w:tcW w:w="4140" w:type="dxa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vAlign w:val="bottom"/>
            <w:hideMark/>
          </w:tcPr>
          <w:p w:rsidR="00243188" w:rsidRPr="00243188" w:rsidRDefault="00243188" w:rsidP="0024318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43188">
              <w:rPr>
                <w:rFonts w:ascii="新細明體" w:eastAsia="新細明體" w:hAnsi="新細明體" w:cs="新細明體"/>
                <w:kern w:val="0"/>
                <w:szCs w:val="24"/>
              </w:rPr>
              <w:t>1,400</w:t>
            </w:r>
          </w:p>
        </w:tc>
      </w:tr>
    </w:tbl>
    <w:p w:rsidR="00F312FC" w:rsidRDefault="00F312FC"/>
    <w:sectPr w:rsidR="00F312FC" w:rsidSect="00F312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F67" w:rsidRDefault="00274F67" w:rsidP="00142353">
      <w:r>
        <w:separator/>
      </w:r>
    </w:p>
  </w:endnote>
  <w:endnote w:type="continuationSeparator" w:id="1">
    <w:p w:rsidR="00274F67" w:rsidRDefault="00274F67" w:rsidP="00142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F67" w:rsidRDefault="00274F67" w:rsidP="00142353">
      <w:r>
        <w:separator/>
      </w:r>
    </w:p>
  </w:footnote>
  <w:footnote w:type="continuationSeparator" w:id="1">
    <w:p w:rsidR="00274F67" w:rsidRDefault="00274F67" w:rsidP="001423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3188"/>
    <w:rsid w:val="00142353"/>
    <w:rsid w:val="00243188"/>
    <w:rsid w:val="00274F67"/>
    <w:rsid w:val="006B74FF"/>
    <w:rsid w:val="00E51C17"/>
    <w:rsid w:val="00F3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431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1">
    <w:name w:val="style1"/>
    <w:basedOn w:val="a"/>
    <w:rsid w:val="002431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43188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142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4235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42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4235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920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single" w:sz="48" w:space="0" w:color="FFA200"/>
            <w:right w:val="none" w:sz="0" w:space="0" w:color="auto"/>
          </w:divBdr>
        </w:div>
        <w:div w:id="15518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2</cp:revision>
  <dcterms:created xsi:type="dcterms:W3CDTF">2020-12-11T08:07:00Z</dcterms:created>
  <dcterms:modified xsi:type="dcterms:W3CDTF">2020-12-11T08:07:00Z</dcterms:modified>
</cp:coreProperties>
</file>